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165</w:t>
      </w:r>
    </w:p>
    <w:p>
      <w:r>
        <w:t>Bundesgericht (BGE), 2010-01-13, DE</w:t>
      </w:r>
    </w:p>
    <w:p>
      <w:r>
        <w:rPr>
          <w:b/>
        </w:rPr>
        <w:t xml:space="preserve">Quelle: </w:t>
      </w:r>
      <w:r>
        <w:t>https://mcp.opencaselaw.ch/entscheid/bge_136 II 165</w:t>
      </w:r>
    </w:p>
    <w:p>
      <w:r>
        <w:t>FR: ATF 136 II 165</w:t>
      </w:r>
    </w:p>
    <w:p>
      <w:r>
        <w:t>IT: DTF 136 II 165</w:t>
      </w:r>
    </w:p>
    <w:p>
      <w:pPr>
        <w:pStyle w:val="Heading2"/>
      </w:pPr>
      <w:r>
        <w:t>Regeste</w:t>
      </w:r>
    </w:p>
    <w:p>
      <w:r>
        <w:t>Regeste Streitigkeiten um Fluglärmentschädigung für Ostanflüge; Nichteintreten des Bundesverwaltungsgerichts auf erst in der Replik erhobene Rügen betreffend direkten Überflug; Streitgegenstand (Art. 91 und 93 Abs. 1 lit. a BGG; Art. 12, 32, 52 und 62 VwVG). Der Entscheid des Bundesverwaltungsgerichts ist kein (Teil-)Endentscheid (Art. 90 f. BGG), sondern ein Zwischenentscheid (E. 1.1). Eintreten auf die Beschwerde gemäss Art. 93 Abs. 1 lit. a BGG, weil es rechtsstaatlich unzumutbar wäre, die Beschwerdeführer in einem komplexen, aufwändigen, viele Beteiligten umfassenden Verfahren wie dem Vorliegenden auf die Anfechtung des Endentscheids zu verweisen (E. 1.2). Zwar ist die Beschwerde ans Bundesverwaltungsgericht innerhalb der Beschwerdefrist zu begründen; dies schliesst jedoch spätere Vorbringen tatsächlicher und rechtlicher Art nicht aus. Dies gilt jedenfalls, wenn den Beschwerdeführern - wie hier - weder nachlässige Prozessführung noch Prozessverschleppung vorgeworfen werden kann (E. 4). Die in der Replik erfolgten Ausführungen der Beschwerdeführer zum direkten Überflug bewegten sich im Rahmen des Streitgegenstandes. Dieser umfasste die Entschädigung für die fluglärmbedingte Wertminderung der Liegenschaften, gleich, ob diese mit übermässigen Lärmimmissionen oder mit direktem Überflug begründet werden (E. 5).</w:t>
      </w:r>
    </w:p>
    <w:p>
      <w:pPr>
        <w:pStyle w:val="Heading2"/>
      </w:pPr>
      <w:r>
        <w:t>Erwägungen</w:t>
      </w:r>
    </w:p>
    <w:p>
      <w:r>
        <w:rPr>
          <w:b/>
        </w:rPr>
        <w:t>E. 1</w:t>
      </w:r>
    </w:p>
    <w:p>
      <w:r>
        <w:t>Der angefochtene Entscheid des Bundesverwaltungsgerichts schliesst das Entschädigungsverfahren nicht ab, sondern weist die Sache zu neuem Entscheid im Sinne der Erwägungen an die ESchK zurück.</w:t>
      </w:r>
    </w:p>
    <w:p>
      <w:r>
        <w:rPr>
          <w:b/>
        </w:rPr>
        <w:t>E. 1.1</w:t>
      </w:r>
    </w:p>
    <w:p>
      <w:r>
        <w:t>Allerdings ist das Bundesverwaltungsgericht auf die Beschwerde der Beschwerdeführer nicht eingetreten, soweit diese geltend gemacht hatten, sie würden direkt und in einer die Entschädigung nicht ausschliessenden Höhe überflogen. Dies hat zur Folge, dass die Beschwerdeführer vor der ESchK nicht mehr eine Entschädigung unter dem Titel "eigentlicher Überflug", sondern nur noch wegen übermässiger Lärmimmissionen verlangen können. Zu prüfen ist daher, ob dem angefochtenen Entscheid insofern prozessual die Bedeutung eines End- bzw. eines Teilendentscheids i.S.v. Art. 90 f. BGG zukommt. Ein selbstständig anfechtbarer Teilentscheid i.S.v. Art. 91 BGG liegt vor, wenn der angefochtene Entscheid nur einen Teil der gestellten Begehren behandelt, und diese unabhängig von den anderen Begehren beurteilt werden können (lit. a), oder wenn es das Verfahren nur für einen Teil der Streitgenossen abschliesst (lit. b). Das BVGer hat das Enteignungsverfahren für die Beschwerdeführer nicht abgeschlossen; vielmehr wurden auch ihre Entschädigungsbegehren an die ESchK zurückgewiesen, mit der Anweisung, sie neu zu beurteilen, wenn auch nur noch unter dem Aspekt der Lärmimmissionen. Die Beschwerdeführer hatten nicht mehrere, sondern nur ein Begehren um Entschädigung für den fluglärmbedingten Minderwert ihrer Liegenschaften gestellt, wenn auch mit zwei alternativen Begründungen (Enteignung von nachbarlichen Abwehransprüchen wegen übermässiger Lärmimmissionen bzw. Überflugs im engeren Sinne). Eine getrennte Entschädigungsbemessung für die Benutzung des zum Grundeigentum gehörenden Luftraums einerseits und für übermässige Lärmimmissionen aus der Nachbarschaft andererseits wurde BGE 136 II 165 S. 170 von den Beschwerdeführern nicht verlangt und wäre auch gar nicht durchführbar gewesen (vgl.MARGRIT SCHILLING, Enteignungsrechtliche Folgen des zivilen Luftverkehrs, ZSR 2006 I S. 26). Mit dem Nichteintreten des BVGer auf die erst in der Replik erhobenen Rügen der Beschwerdeführer betreffend Überflugs entfällt für die Beschwerdeführer die Möglichkeit, sich im neuen Verfahren vor der ESchK auf Überflug zu berufen. Damit wurde jedoch über ihr Entschädigungsbegehren noch nicht (teilweise) entschieden, sondern lediglich eine von zwei möglichen materiellen Anspruchsgrundlagen ausgeschlossen. Nach der bundesgerichtlichen Rechtsprechung sind Grundsatzentscheide, die einen Teilaspekt einer Streitsache, z.B. eine von mehreren materiellrechtlichen Anspruchsvoraussetzungen, beantworten, nach der Systematik des BGG nicht als Teil-, sondern als Zwischenentscheide im Sinne von Art. 93 BGG zu qualifizieren ( BGE 135 II 30 E. 1.3.1 S. 34; BGE 134 II 137 E. 1.3.2 S. 140; BGE 133 V 477 E. 4.1.3 S. 481 mit Hinweisen). Der angefochtene Entscheid ist daher ein Zwischenentscheid i.S.v. Art. 93 BGG .</w:t>
      </w:r>
    </w:p>
    <w:p>
      <w:r>
        <w:rPr>
          <w:b/>
        </w:rPr>
        <w:t>E. 1.2</w:t>
      </w:r>
    </w:p>
    <w:p>
      <w:r>
        <w:t>Zwischenentscheide i.S.v. Art. 93 Abs. 1 BGG können selbstständig angefochten werden, wenn sie einen nicht wieder gutzumachenden Nachteil bewirken (lit. a) oder wenn die Gutheissung der Beschwerde sofort einen Endentscheid herbeiführen und damit einen bedeutenden Aufwand an Zeit oder Kosten für ein weitläufiges Beweisverfahren ersparen würde (lit. b). Die zweite Alternative kommt nach dem oben (E. 1.1) Gesagten nicht in Betracht. Näher zu prüfen sind die in Art. 93 Abs. 1 lit. a BGG genannten Eintretensvoraussetzungen.</w:t>
      </w:r>
    </w:p>
    <w:p>
      <w:r>
        <w:rPr>
          <w:b/>
        </w:rPr>
        <w:t>E. 1.2.1</w:t>
      </w:r>
    </w:p>
    <w:p>
      <w:r>
        <w:t>Nach dieser Bestimmung ist die Beschwerde gegen einen Zwischenentscheid zulässig, wenn dieser einen Nachteil bewirken könnte, der auch durch einen für den Beschwerdeführer günstigen Endentscheid (sei es im kantonalen Verfahren, sei es in einem anschliessenden Verfahren vor Bundesgericht) nicht mehr behoben werden könnte ( BGE 134 III 188 E. 2.1 S. 190 mit Hinweisen). Die blosse Verzögerung oder Verteuerung des Verfahrens genügt generell nicht, um einen sofortigen Entscheid des Bundesgerichts zu erwirken (so schon die Rechtsprechung zur Verwaltungsgerichtsbeschwerde unter dem OG: vgl. BGE 134 II 137 E. 1.3.1 S. 140 mit Hinweisen). BGE 136 II 165 S. 171 Immerhin muss sichergestellt werden, dass das Verfahren insgesamt dem verfassungsrechtlichen Gebot genügt, im Rahmen eines fairen Verfahrens innert angemessener Frist einen wirksamen Rechtsschutz zu gewähren ( Art. 29 Abs. 1 BV ; Art. 6 Ziff. 1 EMRK ). Unter diesem Aspekt kann es ausnahmsweise verfassungsrechtlich geboten sein, bereits auf einen Zwischenentscheid einzutreten, wenn es rechtsstaatlich unzumutbar wäre, die Parteien auf die Anfechtung des Endentscheids zu verweisen (vgl. BGE 134 II 137 E. 1.3.2 und 1.3.3 S. 140 f.; BGE 135 II 30 E. 1.3.4 und 1.3.5 S. 35 ff.; vgl. auch BGE 135 I 261 E. 1.4 S. 263 f.).</w:t>
      </w:r>
    </w:p>
    <w:p>
      <w:r>
        <w:rPr>
          <w:b/>
        </w:rPr>
        <w:t>E. 1.2.2</w:t>
      </w:r>
    </w:p>
    <w:p>
      <w:r>
        <w:t>Im vorliegenden Fall ist zu berücksichtigen, dass die Enteignungsverfahren bereits seit über 6 Jahren hängig sind und noch geraume Zeit bis zum Vorliegen eines vor Bundesgericht anfechtbaren Endentscheids vergehen wird. Unter dem Aspekt der angemessenen Verfahrensdauer ( Art. 29 Abs. 1 BV ; Art. 6 Ziff. 1 EMRK ) erscheint es unzumutbar, die Beschwerdeführer auf eine Anfechtung des Endentscheids zu verweisen, mit der Folge, dass das Verfahren bei Gutheissung der Beschwerde nochmals neu aufgerollt werden müsste. Auch unter dem Gesichtspunkt des rechtlichen Gehörs ( Art. 29 Abs. 2 BV ) und des Anspruchs der Parteien auf gleiche und gerechte Behandlung ( Art. 29 Abs. 1 BV ) wäre es (die Begründetheit ihrer Beschwerde unterstellt) fragwürdig, die Beschwerdeführer vom weiteren Verfahren der ESchK auszuschliessen. Diese wurde vom BVGer angewiesen, im neuen Verfahren den Überflugkorridor und die Überflughöhe in rechtlicher und tatsächlicher Hinsicht näher zu definieren. Diese Sach- und Rechtsfragen müssen von der ESchK für alle Beteiligten einheitlich beantwortet werden, in Kenntnis und unter Berücksichtigung der Stellungnahmen aller Betroffenen. Zwar könnte eine Verletzung des rechtlichen Gehörs möglicherweise nachträglich geheilt werden. Unter dem Aspekt der Gewährleistung eines fairen Verfahrens, namentlich der Gleichbehandlung der Beteiligten und der Rechtssicherheit, erscheint es jedoch geboten, in einem komplexen, aufwändigen, viele Beteiligten umfassenden Verfahren wie dem vorliegenden die selbstständige direkte Anfechtung des umstrittenen Zwischenentscheids zuzulassen.</w:t>
      </w:r>
    </w:p>
    <w:p>
      <w:r>
        <w:rPr>
          <w:b/>
        </w:rPr>
        <w:t>E. 1.3</w:t>
      </w:r>
    </w:p>
    <w:p>
      <w:r>
        <w:t>Da alle übrigen Sachurteilsvoraussetzungen erfüllt sind, ist auf die Beschwerde einzutreten.</w:t>
      </w:r>
    </w:p>
    <w:p>
      <w:r>
        <w:rPr>
          <w:b/>
        </w:rPr>
        <w:t>E. 2</w:t>
      </w:r>
    </w:p>
    <w:p>
      <w:r>
        <w:t>Das BVGer vertrat die Auffassung, die ESchK habe einen Entschädigungsanspruch unter dem Titel des direkten Überflugs BGE 136 II 165 S. 172 verneint. Dies sei für die Beschwerdeführer ohne Weiteres erkennbar gewesen, weshalb die erst in der Replik vorgebrachten Rügen verspätet seien. (...)</w:t>
      </w:r>
    </w:p>
    <w:p>
      <w:r>
        <w:rPr>
          <w:b/>
        </w:rPr>
        <w:t>E. 2.1</w:t>
      </w:r>
    </w:p>
    <w:p>
      <w:r>
        <w:t>Die Beschwerdeführer machen dagegen geltend, die ESchK habe die Überflugsituation in rechtlicher und tatsächlicher Hinsicht ungenügend erläutert. Für die Enteigneten sei daher nicht ersichtlich gewesen, ob ihre Begehren abgewiesen worden seien, weil sie in zu grosser Höhe überflogen werden, oder weil ihre Grundstücke seitlich ausserhalb des Überflugkorridors liegen. Sie hätten insbesondere keine Kenntnis von den Überflugplänen erhalten, die von der Flughafen Zürich AG im Sommer 2007, lange nach Abschluss des Schriftenwechsels, unaufgefordert eingereicht worden seien. Diese Pläne seien auch in den Schätzungsentscheiden nicht erwähnt worden, weshalb die Beschwerdeführer erst bei der Vorbereitung der Replik darauf gestossen seien. Diese Pläne seien aber notwendig gewesen, um zu entscheiden, ob eine Liegenschaft, bezogen auf ihre Lage zum Leitstrahl des Instrumentenlandesystems für Piste 28 (ILS 28), sich im 1,25°-Korridor des eigentlichen Überflugs befindet oder nicht. Die Beschwerdeführer hätten deshalb erst in der Replik präzisieren können, dass - entgegen der Feststellung der ESchK - auch ihre Liegenschaften direkt überflogen werden. Die Beschwerdeführer räumen ein, dass ihr Anwalt bei der Abfassung der Beschwerdeschrift insofern einen Fehler gemacht habe, als er gewisse Betroffene namentlich identifiziert habe, ohne durch einen Zusatz erkennbar zu machen, dass es sich um eine beispielhafte und nicht um eine abschliessende Auflistung handelte. Dieser Fehler wäre ihm aber nicht unterlaufen, wenn die ESchK die vom eigentlichen Überflug Betroffenen konkret bezeichnet bzw. ihre Entscheidgrundlagen, namentlich den Überflugplan, im Entscheid genannt hätte. (...)</w:t>
      </w:r>
    </w:p>
    <w:p>
      <w:r>
        <w:rPr>
          <w:b/>
        </w:rPr>
        <w:t>E. 2.2</w:t>
      </w:r>
    </w:p>
    <w:p>
      <w:r>
        <w:t>Die Beschwerdegegnerin ist dagegen der Auffassung, die heutigen Beschwerdeführer hätten in ihren Beschwerden vom 24. April 2008 (Kloten) und vom 7. Mai 2008 (Nürensdorf) in Bezug auf die Überflugproblematik die Aufhebung des vorinstanzlichen Entscheids nur für die in der Beschwerdebegründung spezifizierten Personen beantragt. Alle anderen, nicht namentlich genannten Beschwerdeführer hätten somit die Verneinung der direkten Überflüge durch die ESchK akzeptiert. Damit hätten sie den Streitgegenstand festgelegt. Dieser habe nachträglich, in der Replik, nicht mehr erweitert, sondern nur noch eingeschränkt werden können. BGE 136 II 165 S. 173</w:t>
      </w:r>
    </w:p>
    <w:p>
      <w:r>
        <w:rPr>
          <w:b/>
        </w:rPr>
        <w:t>E. 3</w:t>
      </w:r>
    </w:p>
    <w:p>
      <w:r>
        <w:t>Aus den Akten ergibt sich Folgendes (...)</w:t>
      </w:r>
    </w:p>
    <w:p>
      <w:r>
        <w:rPr>
          <w:b/>
        </w:rPr>
        <w:t>E. 4</w:t>
      </w:r>
    </w:p>
    <w:p>
      <w:r>
        <w:t>Gemäss Art. 52 Abs. 1 VwVG hat die Beschwerdeschrift an das Bundesverwaltungsgericht die Begehren und deren Begründung mit Angabe der Beweismittel zu enthalten. Sie ist innerhalb der Beschwerdefrist einzureichen ( Art. 50 VwVG ); u.U. kann gemäss Art. 52 Abs. 2 oder Art. 53 VwVG eine Nachfrist zur Beschwerdeverbesserung oder -ergänzung gesetzt werden. Diese Bestimmung schliesst jedoch spätere Vorbringen tatsächlicher oder rechtlicher Art nicht aus (SEETHALER/BOCHSLER, in: VwVG, Praxiskommentar, Waldmann/Weissenberger [Hrsg.], 2009, N. 80-82 zu Art. 52 VwVG ; PATRICK SUTTER, in: Kommentar zum Bundesgesetz über das Verwaltungsverfahren, Auer/Müller/Schindler [Hrsg.], 2008, N. 8-10 zu Art. 32 VwVG ).</w:t>
      </w:r>
    </w:p>
    <w:p>
      <w:r>
        <w:rPr>
          <w:b/>
        </w:rPr>
        <w:t>E. 4.1</w:t>
      </w:r>
    </w:p>
    <w:p>
      <w:r>
        <w:t>Im Beschwerdeverfahren vor Bundesverwaltungsgericht gelten die Untersuchungsmaxime ( Art. 12 VwVG ) und der Grundsatz der Rechtsanwendung von Amtes wegen ( Art. 62 Abs. 4 VwVG ). Das Bundesverwaltungsgericht verfügt über eine umfassende Kognition ( Art. 49 VwVG ) und kann den angefochtenen Entscheid, im Rahmen von Art. 62 VwVG , zugunsten oder zuungunsten einer Partei abändern.</w:t>
      </w:r>
    </w:p>
    <w:p>
      <w:r>
        <w:rPr>
          <w:b/>
        </w:rPr>
        <w:t>E. 4.2</w:t>
      </w:r>
    </w:p>
    <w:p>
      <w:r>
        <w:t>Art. 32 Abs. 2 VwVG bestimmt zudem ausdrücklich, dass verspätete Parteivorbringen, die ausschlaggebend erscheinen, trotz der Verspätung berücksichtigt werden können. Trotz der "Kann"-Formulierung geht die herrschende Lehre von einer Verpflichtung zur Berücksichtigung verspäteter Parteivorbringen aus, sofern diese ausschlaggebend sind (PATRICK SUTTER, a.a.O., N. 8 zu Art. 32 VwVG ; KÖLZ/HÄNER, Verwaltungsverfahren und Verwaltungsrechtspflege des Bundes, 2. Aufl. 1998, N. 325 und 615; PETER SALADIN, Das Verwaltungsverfahrensrecht des Bundes, 1979, Ziff. 16.232 S. 141; MOSER/UEBERSAX, Prozessieren vor eidgenössischen Rekurskommissionen: Die erstinstanzliche nachträgliche Verwaltungsgerichtsbarkeit im Bund, 1998, N. 2.80; WALDMANN/BICKEL, in: VwVG, Praxiskommentar, N. 16 zu Art. 32 VwVG ; a.A. RHINOW/KOLLER/KISS, Öffentliches Prozessrecht und Justizverfassungsrecht des Bundes, 1996, N. 1352).</w:t>
      </w:r>
    </w:p>
    <w:p>
      <w:r>
        <w:rPr>
          <w:b/>
        </w:rPr>
        <w:t>E. 4.3</w:t>
      </w:r>
    </w:p>
    <w:p>
      <w:r>
        <w:t>Allerdings wird es im Beschwerdeverfahren überwiegend für zulässig erachtet, Vorbringen ausser Acht zu lassen, die auf nachlässiger Prozessführung beruhen oder der Verschleppung des Prozesses dienen (REKO EVD vom 5. Dezember 1996, in: VPB 61/1997 Nr. 31 E. 3.2.3; SUTTER, a.a.O., N. 11 zu Art. 32 VwVG ; MADELEINE BGE 136 II 165 S. 174 CAMPRUBI, in: Kommentar zum Bundesgesetz über das Verwaltungsverfahren, 1983, N. 9 in fine zu Art. 62 VwVG ; FRITZ GYGI, Bundesverwaltungsrechtspflege, 2. Aufl. 1983, S. 67 f.; einschränkend KÖLZ/HÄNER, a.a.O., N. 615: nur soweit nicht ausschlaggebend).</w:t>
      </w:r>
    </w:p>
    <w:p>
      <w:r>
        <w:rPr>
          <w:b/>
        </w:rPr>
        <w:t>E. 4.4</w:t>
      </w:r>
    </w:p>
    <w:p>
      <w:r>
        <w:t>Im vorliegenden Fall kann den Beschwerdeführern jedoch keine nachlässige Prozessführung vorgeworfen werden. Es ist unstreitig, dass ihnen der Eingang der von der Flughafen Zürich AG im Sommer 2007 eingereichten "Darstellung der Überflugsituation beim ILS-Anflug auf die Piste 28 des Flughafens Zürich" nicht angezeigt worden war. Diese - für die Beurteilung der Überflugsituation erhebliche Darstellung - wurde auch von der ESchK in ihren Entscheiden nicht erwähnt, wie das BVGer im angefochtenen Entscheid festgehalten hat (vgl. nicht publ. E. 3.6). Die Beschwerdeführer erfuhren somit erst im Verlauf des Beschwerdeverfahrens vor dem BVGer von der Existenz des Überflugsituationsplans und entdeckten erst aufgrund dieses Plans, dass auch ihre Liegenschaften (ganz oder teilweise) im Überflugkorridor liegen. Zwar ist dem BVGer einzuräumen, dass der Anwalt der Beschwerdeführer angesichts der Begründungsmängel der Schätzungsentscheide die Möglichkeit gehabt hätte, diese pauschal für alle von ihm vertretenen Enteigneten anzufechten, ohne die unmittelbar Betroffenen näher zu spezifizieren. Jedoch darf es ihm nicht zum Vorwurf gereichen, wenn er diese Spezifizierung versucht hat, diese aber - aufgrund der fehlenden Planunterlagen - unvollständig war.</w:t>
      </w:r>
    </w:p>
    <w:p>
      <w:r>
        <w:rPr>
          <w:b/>
        </w:rPr>
        <w:t>E. 5</w:t>
      </w:r>
    </w:p>
    <w:p>
      <w:r>
        <w:t>Neue Vorbringen sind allerdings nur im Rahmen des Streitgegenstands zulässig (WALDMANN/BICKEL, a.a.O., N. 17 zu Art. 32 VwVG ; REKO EVD vom 5. Dezember 1996, in: VPB 61/1997 Nr. 31 E. 3.2.1). Dieser wird durch die Beschwerdeanträge festgelegt, die sich ihrerseits im Rahmen des Anfechtungsobjekts, d.h. des Dispositivs des angefochtenen Entscheids, bewegen müssen. Der Streitgegenstand kann von den Parteien im Lauf des Beschwerdeverfahrens grundsätzlich nicht mehr erweitert werden ( BGE 133 II 30 E. 2 S. 31 f.; CAMPRUBI, a.a.O., N. 5 und 9 zu Art. 62 VwVG ; KÖLZ/HÄNER, a.a.O., N. 405 und 612; MOSER/UEBERSAX, a.a.O., N. 2.13 und 2.85).</w:t>
      </w:r>
    </w:p>
    <w:p>
      <w:r>
        <w:rPr>
          <w:b/>
        </w:rPr>
        <w:t>E. 5.1</w:t>
      </w:r>
    </w:p>
    <w:p>
      <w:r>
        <w:t>Abweichend von den allgemeinen Grundsätzen des Beschwerdeverfahrens lässt allerdings Art. 77 Abs. 3 des Bundesgesetzes vom 20. Juni 1930 über die Enteignung (EntG; SR 711) neue Begehren im Beschwerdeverfahren gegen Entscheide über die Festsetzung der Entschädigung zu, soweit sie nachweisbar nicht schon vor der ESchK BGE 136 II 165 S. 175 gestellt werden konnten. Diese Bestimmung übernimmt die schon bisher im Enteignungsrecht des Bundes geltende Regelung (Botschaft des Bundesrats zur Totalrevision der Bundesrechtspflege vom 28. Februar 2001, BBl 2001 4445 zu Art. 77 EntG ) und will dem Enteigneten die Möglichkeit geben, Entschädigungsforderungen für erst nachträglich aufgetretene oder erkennbar gewordene Schäden anzumelden (Urteil E.9/1992 vom 24. Juni 1993 E. 1a; HESS/WEIBEL, Das Enteignungsrecht des Bundes: Kommentar zum Bundesgesetz über die Enteignung, zu den verfassungsrechtlichen Grundlagen und zur Spezialgesetzgebung des Bundes, Bd. I, 1986, N. 16 zu Art. 77 EntG ). Ob und inwieweit diese Spezialbestimmung eine Ausweitung von Beschwerdebegehren noch in der Replik zulässt, kann im vorliegenden Fall offenbleiben.</w:t>
      </w:r>
    </w:p>
    <w:p>
      <w:r>
        <w:rPr>
          <w:b/>
        </w:rPr>
        <w:t>E. 5.2</w:t>
      </w:r>
    </w:p>
    <w:p>
      <w:r>
        <w:t>Wie bereits oben (E. 1.1) dargelegt worden ist, verlangten die Beschwerdeführer im Schätzungsverfahren eine Entschädigung für die fluglärmbedingte Wertminderung ihrer Liegenschaften, wobei als Begründung sowohl die Enteignung nachbarlicher Abwehrrechte wegen übermässiger Lärmimmissionen als auch eigentlicher Überflug in Betracht kamen. Streitgegenstand war somit die beantragte Entschädigung. Dass diese unter verschiedenen Voraussetzungen gewährt werden kann, schränkt den Streitgegenstand nicht ein: Die rechtliche Wirkung, nicht die Begründung oder Herleitung definiert den Streitgegenstand ( BGE 131 II 200 E. 3.3 S. 204). In ihrer Beschwerdeschrift ans BVGer hielten die Beschwerdeführer an ihren Entschädigungsbegehren vollumfänglich fest. Insofern erfolgte keine Einschränkung des Streitgegenstands. Die Ausführungen der Beschwerdeführer zu den vom direkten Überflug betroffenen Personen waren lediglich Begründungselemente, die nach dem oben Gesagten (E. 4) nachträglich ergänzt werden konnten. Zudem hat das BVGer innerhalb des Streitgegenstands das Recht von Amtes wegen anzuwenden und grundsätzlich den Sachverhalt zugrundezulegen, wie er sich im Zeitpunkt des Entscheids verwirklicht hat und bewiesen ist (KÖLZ/HÄNER, a.a.O. Rz. 615; CAMPRUBI, a.a.O., N. 10 zu Art. 62 VwVG ; REKO EVD vom 6. April 1995, in: VPB 60/1996 Nr. 48 E. 6 S. 429 f.).</w:t>
      </w:r>
    </w:p>
    <w:p>
      <w:r>
        <w:rPr>
          <w:b/>
        </w:rPr>
        <w:t>E. 6</w:t>
      </w:r>
    </w:p>
    <w:p>
      <w:r>
        <w:t>Das BVGer hätte somit auf die Beschwerden der Beschwerdeführer insgesamt, auch im Hinblick auf den direkten Überflug, eintreten müssen. In diesem Fall hätte es diese - wie die übrigen Beschwerden betreffend direkten Überflugs - gutheissen, die angefochtenen BGE 136 II 165 S. 176 Entscheide der ESchK insoweit aufheben und die Sache zur Neubeurteilung der Entschädigungsansprüche auch unter dem Blickwinkel des direkten Überflugs an die ESchK zurückweisen müssen.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